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B28F6">
      <w:pPr>
        <w:adjustRightInd w:val="0"/>
        <w:snapToGrid w:val="0"/>
        <w:spacing w:line="360" w:lineRule="auto"/>
        <w:jc w:val="center"/>
        <w:rPr>
          <w:rFonts w:hint="eastAsia" w:eastAsia="宋体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t>宁夏东吴农化股份有限公司</w:t>
      </w:r>
      <w:r>
        <w:rPr>
          <w:rFonts w:hint="eastAsia"/>
          <w:b/>
          <w:sz w:val="30"/>
          <w:szCs w:val="30"/>
          <w:lang w:eastAsia="zh-CN"/>
        </w:rPr>
        <w:t>年产10000吨甲基硝基胍扩建项目</w:t>
      </w:r>
    </w:p>
    <w:p w14:paraId="25C87490">
      <w:pPr>
        <w:adjustRightInd w:val="0"/>
        <w:snapToGrid w:val="0"/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环境影响评价信息公示</w:t>
      </w:r>
    </w:p>
    <w:p w14:paraId="60A23C69">
      <w:pPr>
        <w:ind w:firstLine="386" w:firstLineChars="200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根据《中华人民共和国环境保护法》、《中华人民共和国环境影响评价法》、《环境影响评价公众参与办法》的要求，为使社会各团体及群众了解、参与项目的环境影响评价工作，现将</w:t>
      </w:r>
      <w:r>
        <w:rPr>
          <w:rFonts w:hint="eastAsia"/>
          <w:snapToGrid w:val="0"/>
          <w:kern w:val="0"/>
          <w:lang w:val="en-US" w:eastAsia="zh-CN"/>
        </w:rPr>
        <w:t>宁夏东吴农化股份有限公司建设宁夏东吴农化股份有限公司年产10000吨甲基硝基胍扩建项目</w:t>
      </w:r>
      <w:r>
        <w:rPr>
          <w:rFonts w:hint="eastAsia"/>
          <w:snapToGrid w:val="0"/>
          <w:kern w:val="0"/>
        </w:rPr>
        <w:t>有关信息公告如下：</w:t>
      </w:r>
    </w:p>
    <w:p w14:paraId="1FFD8D4C">
      <w:pPr>
        <w:outlineLvl w:val="0"/>
        <w:rPr>
          <w:rFonts w:hint="eastAsia"/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一、项目概况</w:t>
      </w:r>
    </w:p>
    <w:p w14:paraId="3CE4E214">
      <w:pPr>
        <w:ind w:firstLine="386" w:firstLineChars="200"/>
        <w:rPr>
          <w:rFonts w:hint="eastAsia"/>
          <w:snapToGrid w:val="0"/>
          <w:kern w:val="0"/>
        </w:rPr>
      </w:pPr>
      <w:r>
        <w:rPr>
          <w:rFonts w:hint="eastAsia"/>
          <w:snapToGrid w:val="0"/>
          <w:kern w:val="0"/>
        </w:rPr>
        <w:t>项目名称：</w:t>
      </w:r>
      <w:r>
        <w:rPr>
          <w:rFonts w:hint="eastAsia"/>
          <w:snapToGrid w:val="0"/>
          <w:kern w:val="0"/>
          <w:lang w:val="en-US" w:eastAsia="zh-CN"/>
        </w:rPr>
        <w:t>宁夏东吴农化股份有限公司年产10000吨甲基硝基胍扩建项目</w:t>
      </w:r>
    </w:p>
    <w:p w14:paraId="256B950C">
      <w:pPr>
        <w:ind w:left="1351" w:leftChars="200" w:hanging="965" w:hangingChars="500"/>
        <w:rPr>
          <w:rFonts w:hint="default" w:eastAsia="宋体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</w:rPr>
        <w:t>建设地点：</w:t>
      </w:r>
      <w:r>
        <w:rPr>
          <w:rFonts w:hint="eastAsia"/>
          <w:snapToGrid w:val="0"/>
          <w:kern w:val="0"/>
          <w:lang w:val="en-US" w:eastAsia="zh-CN"/>
        </w:rPr>
        <w:t>宁夏青铜峡工业园区区块一宁夏农东吴农化股份有限公司现有厂区</w:t>
      </w:r>
    </w:p>
    <w:p w14:paraId="1552D237">
      <w:pPr>
        <w:ind w:left="1351" w:leftChars="200" w:hanging="965" w:hangingChars="500"/>
        <w:rPr>
          <w:rFonts w:hint="default" w:eastAsia="宋体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</w:rPr>
        <w:t>工程内容：</w:t>
      </w:r>
      <w:r>
        <w:rPr>
          <w:rFonts w:hint="eastAsia"/>
          <w:snapToGrid w:val="0"/>
          <w:kern w:val="0"/>
          <w:lang w:val="en-US" w:eastAsia="zh-CN"/>
        </w:rPr>
        <w:t>拆除现有甲基硝</w:t>
      </w:r>
      <w:bookmarkStart w:id="0" w:name="_GoBack"/>
      <w:bookmarkEnd w:id="0"/>
      <w:r>
        <w:rPr>
          <w:rFonts w:hint="eastAsia"/>
          <w:snapToGrid w:val="0"/>
          <w:kern w:val="0"/>
          <w:lang w:val="en-US" w:eastAsia="zh-CN"/>
        </w:rPr>
        <w:t>基胍车间烘干区域级设备，</w:t>
      </w:r>
      <w:r>
        <w:rPr>
          <w:rFonts w:hint="eastAsia" w:cs="Times New Roman"/>
          <w:snapToGrid w:val="0"/>
          <w:kern w:val="0"/>
          <w:lang w:val="en-US" w:eastAsia="zh-CN"/>
        </w:rPr>
        <w:t>新增</w:t>
      </w:r>
      <w:r>
        <w:rPr>
          <w:rFonts w:hint="eastAsia"/>
          <w:snapToGrid w:val="0"/>
          <w:kern w:val="0"/>
          <w:lang w:val="en-US" w:eastAsia="zh-CN"/>
        </w:rPr>
        <w:t>甲基硝基胍</w:t>
      </w:r>
      <w:r>
        <w:rPr>
          <w:rFonts w:hint="eastAsia" w:cs="Times New Roman"/>
          <w:snapToGrid w:val="0"/>
          <w:kern w:val="0"/>
          <w:lang w:val="en-US" w:eastAsia="zh-CN"/>
        </w:rPr>
        <w:t>生产线</w:t>
      </w:r>
      <w:r>
        <w:rPr>
          <w:rFonts w:hint="default" w:ascii="Times New Roman" w:hAnsi="Times New Roman" w:cs="Times New Roman"/>
          <w:snapToGrid w:val="0"/>
          <w:kern w:val="0"/>
          <w:lang w:val="en-US" w:eastAsia="zh-CN"/>
        </w:rPr>
        <w:t>。</w:t>
      </w:r>
    </w:p>
    <w:p w14:paraId="1431A299">
      <w:pPr>
        <w:outlineLvl w:val="0"/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</w:rPr>
        <w:t>二、建设单位名称及联系方式</w:t>
      </w:r>
    </w:p>
    <w:p w14:paraId="57D01BC9">
      <w:pPr>
        <w:ind w:firstLine="386" w:firstLineChars="200"/>
        <w:rPr>
          <w:rFonts w:hint="eastAsia" w:eastAsia="宋体"/>
          <w:snapToGrid w:val="0"/>
          <w:kern w:val="0"/>
          <w:lang w:eastAsia="zh-CN"/>
        </w:rPr>
      </w:pPr>
      <w:r>
        <w:rPr>
          <w:rFonts w:hint="eastAsia"/>
          <w:snapToGrid w:val="0"/>
          <w:kern w:val="0"/>
        </w:rPr>
        <w:t>建设单位：</w:t>
      </w:r>
      <w:r>
        <w:rPr>
          <w:rFonts w:hint="eastAsia"/>
          <w:snapToGrid w:val="0"/>
          <w:kern w:val="0"/>
          <w:lang w:val="en-US" w:eastAsia="zh-CN"/>
        </w:rPr>
        <w:t>宁夏东吴农化股份有限公司</w:t>
      </w:r>
    </w:p>
    <w:p w14:paraId="4AAEA38F">
      <w:pPr>
        <w:ind w:firstLine="386" w:firstLineChars="200"/>
        <w:rPr>
          <w:rFonts w:hint="default" w:eastAsia="宋体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</w:rPr>
        <w:t>联系人：</w:t>
      </w:r>
      <w:r>
        <w:rPr>
          <w:rFonts w:hint="eastAsia"/>
          <w:snapToGrid w:val="0"/>
          <w:kern w:val="0"/>
          <w:lang w:val="en-US" w:eastAsia="zh-CN"/>
        </w:rPr>
        <w:t xml:space="preserve">常部长 </w:t>
      </w:r>
      <w:r>
        <w:rPr>
          <w:rFonts w:hint="eastAsia"/>
          <w:snapToGrid w:val="0"/>
          <w:kern w:val="0"/>
        </w:rPr>
        <w:t xml:space="preserve">        联系电话：</w:t>
      </w:r>
      <w:r>
        <w:rPr>
          <w:rFonts w:hint="eastAsia"/>
          <w:snapToGrid w:val="0"/>
          <w:kern w:val="0"/>
          <w:lang w:val="en-US" w:eastAsia="zh-CN"/>
        </w:rPr>
        <w:t>13895330589</w:t>
      </w:r>
    </w:p>
    <w:p w14:paraId="68FA6520">
      <w:pPr>
        <w:outlineLvl w:val="0"/>
        <w:rPr>
          <w:rFonts w:hint="default" w:eastAsia="宋体"/>
          <w:b/>
          <w:snapToGrid w:val="0"/>
          <w:kern w:val="0"/>
          <w:lang w:val="en-US" w:eastAsia="zh-CN"/>
        </w:rPr>
      </w:pPr>
      <w:r>
        <w:rPr>
          <w:rFonts w:hint="eastAsia"/>
          <w:b/>
          <w:snapToGrid w:val="0"/>
          <w:kern w:val="0"/>
        </w:rPr>
        <w:t>三、环境影响评价机构名称</w:t>
      </w:r>
      <w:r>
        <w:rPr>
          <w:rFonts w:hint="eastAsia"/>
          <w:b/>
          <w:snapToGrid w:val="0"/>
          <w:kern w:val="0"/>
          <w:lang w:val="en-US" w:eastAsia="zh-CN"/>
        </w:rPr>
        <w:t>及联系方式</w:t>
      </w:r>
    </w:p>
    <w:p w14:paraId="363E372A">
      <w:pPr>
        <w:ind w:firstLine="386" w:firstLineChars="200"/>
        <w:rPr>
          <w:rFonts w:hint="eastAsia"/>
          <w:snapToGrid w:val="0"/>
          <w:kern w:val="0"/>
        </w:rPr>
      </w:pPr>
      <w:r>
        <w:rPr>
          <w:rFonts w:hint="eastAsia"/>
          <w:snapToGrid w:val="0"/>
          <w:kern w:val="0"/>
        </w:rPr>
        <w:t>评价单位：宁夏</w:t>
      </w:r>
      <w:r>
        <w:rPr>
          <w:rFonts w:hint="eastAsia"/>
          <w:snapToGrid w:val="0"/>
          <w:kern w:val="0"/>
          <w:lang w:val="en-US" w:eastAsia="zh-CN"/>
        </w:rPr>
        <w:t>北国润清生态环境咨询</w:t>
      </w:r>
      <w:r>
        <w:rPr>
          <w:rFonts w:hint="eastAsia"/>
          <w:snapToGrid w:val="0"/>
          <w:kern w:val="0"/>
        </w:rPr>
        <w:t>有限公司</w:t>
      </w:r>
    </w:p>
    <w:p w14:paraId="101708FF">
      <w:pPr>
        <w:ind w:firstLine="386" w:firstLineChars="200"/>
        <w:rPr>
          <w:rFonts w:hint="default" w:eastAsia="宋体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</w:rPr>
        <w:t>联系人：</w:t>
      </w:r>
      <w:r>
        <w:rPr>
          <w:rFonts w:hint="eastAsia"/>
          <w:snapToGrid w:val="0"/>
          <w:kern w:val="0"/>
          <w:lang w:val="en-US" w:eastAsia="zh-CN"/>
        </w:rPr>
        <w:t>杨工</w:t>
      </w:r>
      <w:r>
        <w:rPr>
          <w:rFonts w:hint="eastAsia"/>
          <w:snapToGrid w:val="0"/>
          <w:kern w:val="0"/>
        </w:rPr>
        <w:t xml:space="preserve"> </w:t>
      </w:r>
      <w:r>
        <w:rPr>
          <w:snapToGrid w:val="0"/>
          <w:kern w:val="0"/>
        </w:rPr>
        <w:t xml:space="preserve">       </w:t>
      </w:r>
      <w:r>
        <w:rPr>
          <w:rFonts w:hint="eastAsia"/>
          <w:snapToGrid w:val="0"/>
          <w:kern w:val="0"/>
        </w:rPr>
        <w:t>联系电话：</w:t>
      </w:r>
      <w:r>
        <w:rPr>
          <w:rFonts w:hint="eastAsia"/>
          <w:snapToGrid w:val="0"/>
          <w:kern w:val="0"/>
          <w:lang w:val="en-US" w:eastAsia="zh-CN"/>
        </w:rPr>
        <w:t>17865912168</w:t>
      </w:r>
    </w:p>
    <w:p w14:paraId="7CD5C791">
      <w:pPr>
        <w:outlineLvl w:val="0"/>
        <w:rPr>
          <w:rFonts w:hint="default" w:eastAsia="宋体"/>
          <w:b/>
          <w:snapToGrid w:val="0"/>
          <w:kern w:val="0"/>
          <w:lang w:val="en-US" w:eastAsia="zh-CN"/>
        </w:rPr>
      </w:pPr>
      <w:r>
        <w:rPr>
          <w:rFonts w:hint="eastAsia"/>
          <w:b/>
          <w:snapToGrid w:val="0"/>
          <w:kern w:val="0"/>
        </w:rPr>
        <w:t>四、</w:t>
      </w:r>
      <w:r>
        <w:rPr>
          <w:rFonts w:hint="eastAsia"/>
          <w:b/>
          <w:snapToGrid w:val="0"/>
          <w:kern w:val="0"/>
          <w:lang w:val="en-US" w:eastAsia="zh-CN"/>
        </w:rPr>
        <w:t>公示期限</w:t>
      </w:r>
    </w:p>
    <w:p w14:paraId="3446577B">
      <w:pPr>
        <w:ind w:firstLine="386" w:firstLineChars="200"/>
        <w:rPr>
          <w:rFonts w:hint="default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  <w:lang w:val="en-US" w:eastAsia="zh-CN"/>
        </w:rPr>
        <w:t>自公示之日起10个工作日。</w:t>
      </w:r>
    </w:p>
    <w:p w14:paraId="42992F1D">
      <w:pPr>
        <w:outlineLvl w:val="0"/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  <w:lang w:val="en-US" w:eastAsia="zh-CN"/>
        </w:rPr>
        <w:t>五</w:t>
      </w:r>
      <w:r>
        <w:rPr>
          <w:rFonts w:hint="eastAsia"/>
          <w:b/>
          <w:snapToGrid w:val="0"/>
          <w:kern w:val="0"/>
        </w:rPr>
        <w:t>、公众意见表获取方式</w:t>
      </w:r>
    </w:p>
    <w:p w14:paraId="60FF7BB0">
      <w:pPr>
        <w:ind w:firstLine="386" w:firstLineChars="200"/>
        <w:rPr>
          <w:rFonts w:hint="eastAsia"/>
          <w:snapToGrid w:val="0"/>
          <w:kern w:val="0"/>
        </w:rPr>
      </w:pPr>
      <w:r>
        <w:rPr>
          <w:rFonts w:hint="eastAsia"/>
          <w:snapToGrid w:val="0"/>
          <w:kern w:val="0"/>
        </w:rPr>
        <w:t>公众意见表可通过网络链接</w:t>
      </w:r>
      <w:r>
        <w:rPr>
          <w:rFonts w:hint="eastAsia"/>
          <w:snapToGrid w:val="0"/>
          <w:kern w:val="0"/>
          <w:lang w:val="en-US" w:eastAsia="zh-CN"/>
        </w:rPr>
        <w:t>获取</w:t>
      </w:r>
      <w:r>
        <w:rPr>
          <w:rFonts w:hint="eastAsia"/>
          <w:snapToGrid w:val="0"/>
          <w:kern w:val="0"/>
        </w:rPr>
        <w:t>：</w:t>
      </w:r>
    </w:p>
    <w:p w14:paraId="1E32B88E">
      <w:pPr>
        <w:pStyle w:val="2"/>
      </w:pPr>
      <w:r>
        <w:rPr>
          <w:rFonts w:hint="eastAsia"/>
        </w:rPr>
        <w:t>链接</w:t>
      </w:r>
      <w:r>
        <w:rPr>
          <w:rFonts w:hint="eastAsia"/>
          <w:lang w:eastAsia="zh-CN"/>
        </w:rPr>
        <w:t>：</w:t>
      </w:r>
      <w:r>
        <w:rPr>
          <w:rFonts w:hint="eastAsia"/>
        </w:rPr>
        <w:t xml:space="preserve">https://pan.baidu.com/s/1YF6T-jHbB90SZWG9rEc0ng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提取码</w:t>
      </w:r>
      <w:r>
        <w:rPr>
          <w:rFonts w:hint="eastAsia"/>
          <w:lang w:eastAsia="zh-CN"/>
        </w:rPr>
        <w:t>：</w:t>
      </w:r>
      <w:r>
        <w:rPr>
          <w:rFonts w:hint="eastAsia"/>
        </w:rPr>
        <w:t>5iar</w:t>
      </w:r>
    </w:p>
    <w:p w14:paraId="56C161F4">
      <w:pPr>
        <w:outlineLvl w:val="0"/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  <w:lang w:val="en-US" w:eastAsia="zh-CN"/>
        </w:rPr>
        <w:t>六</w:t>
      </w:r>
      <w:r>
        <w:rPr>
          <w:rFonts w:hint="eastAsia"/>
          <w:b/>
          <w:snapToGrid w:val="0"/>
          <w:kern w:val="0"/>
        </w:rPr>
        <w:t>、提交公众意见表的方式及途径</w:t>
      </w:r>
    </w:p>
    <w:p w14:paraId="5CD25AED">
      <w:pPr>
        <w:ind w:firstLine="386" w:firstLineChars="200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请到第</w:t>
      </w:r>
      <w:r>
        <w:rPr>
          <w:rFonts w:hint="eastAsia"/>
          <w:snapToGrid w:val="0"/>
          <w:kern w:val="0"/>
          <w:lang w:val="en-US" w:eastAsia="zh-CN"/>
        </w:rPr>
        <w:t>五</w:t>
      </w:r>
      <w:r>
        <w:rPr>
          <w:rFonts w:hint="eastAsia"/>
          <w:snapToGrid w:val="0"/>
          <w:kern w:val="0"/>
        </w:rPr>
        <w:t>条给出的链接网站下载电子版表格，填写好后发电子版表格至建设单位邮箱；也可现场提交或邮寄，地址为</w:t>
      </w:r>
      <w:r>
        <w:rPr>
          <w:rFonts w:hint="eastAsia"/>
          <w:lang w:val="en-US" w:eastAsia="zh-CN"/>
        </w:rPr>
        <w:t>宁夏吴忠市青铜峡工业园区区块一</w:t>
      </w:r>
      <w:r>
        <w:rPr>
          <w:rFonts w:hint="eastAsia"/>
          <w:snapToGrid w:val="0"/>
          <w:kern w:val="0"/>
          <w:lang w:val="en-US" w:eastAsia="zh-CN"/>
        </w:rPr>
        <w:t>宁夏东吴农化股份有限公司</w:t>
      </w:r>
      <w:r>
        <w:rPr>
          <w:rFonts w:hint="eastAsia"/>
          <w:snapToGrid w:val="0"/>
          <w:kern w:val="0"/>
        </w:rPr>
        <w:t>。</w:t>
      </w:r>
    </w:p>
    <w:p w14:paraId="0B2DE95B">
      <w:pPr>
        <w:rPr>
          <w:b/>
          <w:snapToGrid w:val="0"/>
          <w:kern w:val="0"/>
        </w:rPr>
      </w:pPr>
      <w:r>
        <w:rPr>
          <w:rFonts w:hint="eastAsia"/>
          <w:b/>
          <w:snapToGrid w:val="0"/>
          <w:kern w:val="0"/>
          <w:lang w:val="en-US" w:eastAsia="zh-CN"/>
        </w:rPr>
        <w:t>七</w:t>
      </w:r>
      <w:r>
        <w:rPr>
          <w:rFonts w:hint="eastAsia"/>
          <w:b/>
          <w:snapToGrid w:val="0"/>
          <w:kern w:val="0"/>
        </w:rPr>
        <w:t>、公众提出意见的起止时间</w:t>
      </w:r>
    </w:p>
    <w:p w14:paraId="4CBEB997">
      <w:pPr>
        <w:ind w:firstLine="386" w:firstLineChars="200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在环境影响报告书征求意见稿编制过程中，公众均可向建设单位提出与环境影响评价相关的意见。</w:t>
      </w:r>
    </w:p>
    <w:p w14:paraId="13025D55">
      <w:pPr>
        <w:widowControl/>
        <w:jc w:val="right"/>
      </w:pPr>
    </w:p>
    <w:p w14:paraId="5B703DB6">
      <w:pPr>
        <w:widowControl/>
        <w:jc w:val="right"/>
        <w:rPr>
          <w:rFonts w:hint="eastAsia"/>
          <w:snapToGrid w:val="0"/>
          <w:kern w:val="0"/>
          <w:lang w:val="en-US" w:eastAsia="zh-CN"/>
        </w:rPr>
      </w:pPr>
      <w:r>
        <w:rPr>
          <w:rFonts w:hint="eastAsia"/>
          <w:snapToGrid w:val="0"/>
          <w:kern w:val="0"/>
          <w:lang w:val="en-US" w:eastAsia="zh-CN"/>
        </w:rPr>
        <w:t>宁夏东吴农化股份有限公司</w:t>
      </w:r>
    </w:p>
    <w:p w14:paraId="23657290">
      <w:pPr>
        <w:widowControl/>
        <w:jc w:val="right"/>
      </w:pPr>
      <w:r>
        <w:rPr>
          <w:rFonts w:hint="eastAsia"/>
          <w:snapToGrid w:val="0"/>
          <w:kern w:val="0"/>
        </w:rPr>
        <w:t>二〇二</w:t>
      </w:r>
      <w:r>
        <w:rPr>
          <w:rFonts w:hint="eastAsia"/>
          <w:snapToGrid w:val="0"/>
          <w:kern w:val="0"/>
          <w:lang w:val="en-US" w:eastAsia="zh-CN"/>
        </w:rPr>
        <w:t>六</w:t>
      </w:r>
      <w:r>
        <w:rPr>
          <w:rFonts w:hint="eastAsia"/>
          <w:snapToGrid w:val="0"/>
          <w:kern w:val="0"/>
        </w:rPr>
        <w:t>年</w:t>
      </w:r>
      <w:r>
        <w:rPr>
          <w:rFonts w:hint="eastAsia"/>
          <w:snapToGrid w:val="0"/>
          <w:kern w:val="0"/>
          <w:lang w:val="en-US" w:eastAsia="zh-CN"/>
        </w:rPr>
        <w:t>三</w:t>
      </w:r>
      <w:r>
        <w:rPr>
          <w:rFonts w:hint="eastAsia"/>
          <w:snapToGrid w:val="0"/>
          <w:kern w:val="0"/>
        </w:rPr>
        <w:t>月</w:t>
      </w:r>
      <w:r>
        <w:rPr>
          <w:rFonts w:hint="eastAsia"/>
          <w:snapToGrid w:val="0"/>
          <w:kern w:val="0"/>
          <w:lang w:val="en-US" w:eastAsia="zh-CN"/>
        </w:rPr>
        <w:t>六</w:t>
      </w:r>
      <w:r>
        <w:rPr>
          <w:rFonts w:hint="eastAsia"/>
          <w:snapToGrid w:val="0"/>
          <w:kern w:val="0"/>
        </w:rPr>
        <w:t>日</w:t>
      </w:r>
    </w:p>
    <w:sectPr>
      <w:pgSz w:w="11907" w:h="16840"/>
      <w:pgMar w:top="1418" w:right="1418" w:bottom="1418" w:left="1418" w:header="851" w:footer="964" w:gutter="0"/>
      <w:cols w:space="425" w:num="1"/>
      <w:docGrid w:type="linesAndChars" w:linePitch="437" w:charSpace="-34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ZTY5NjM1YzkyMmY0ZmQ3MzE1ZGY3ZGM0YzZmMjQifQ=="/>
  </w:docVars>
  <w:rsids>
    <w:rsidRoot w:val="00C704DD"/>
    <w:rsid w:val="00006637"/>
    <w:rsid w:val="00075E77"/>
    <w:rsid w:val="00105490"/>
    <w:rsid w:val="00106AD2"/>
    <w:rsid w:val="00331FCE"/>
    <w:rsid w:val="00384595"/>
    <w:rsid w:val="0040300E"/>
    <w:rsid w:val="0042503C"/>
    <w:rsid w:val="004A4FB7"/>
    <w:rsid w:val="004C5B03"/>
    <w:rsid w:val="00572747"/>
    <w:rsid w:val="00583B4E"/>
    <w:rsid w:val="005D742D"/>
    <w:rsid w:val="005E5B5D"/>
    <w:rsid w:val="00631331"/>
    <w:rsid w:val="00644206"/>
    <w:rsid w:val="006A2E21"/>
    <w:rsid w:val="00725AFE"/>
    <w:rsid w:val="007458B1"/>
    <w:rsid w:val="00824547"/>
    <w:rsid w:val="008C6375"/>
    <w:rsid w:val="00906EF0"/>
    <w:rsid w:val="00953851"/>
    <w:rsid w:val="009F3978"/>
    <w:rsid w:val="00A0395A"/>
    <w:rsid w:val="00A6506B"/>
    <w:rsid w:val="00AD4D73"/>
    <w:rsid w:val="00B36651"/>
    <w:rsid w:val="00B41D04"/>
    <w:rsid w:val="00BB4E35"/>
    <w:rsid w:val="00C704DD"/>
    <w:rsid w:val="00CB619B"/>
    <w:rsid w:val="00CE793D"/>
    <w:rsid w:val="00DB4150"/>
    <w:rsid w:val="00E063F5"/>
    <w:rsid w:val="00EA68B6"/>
    <w:rsid w:val="00F02B68"/>
    <w:rsid w:val="01A27F02"/>
    <w:rsid w:val="039A7098"/>
    <w:rsid w:val="04314573"/>
    <w:rsid w:val="08BB061B"/>
    <w:rsid w:val="08E04023"/>
    <w:rsid w:val="09EF1826"/>
    <w:rsid w:val="0BC4718A"/>
    <w:rsid w:val="142F2F49"/>
    <w:rsid w:val="14C12F5A"/>
    <w:rsid w:val="15657D89"/>
    <w:rsid w:val="16924BAE"/>
    <w:rsid w:val="18A237AC"/>
    <w:rsid w:val="190478B9"/>
    <w:rsid w:val="2549561F"/>
    <w:rsid w:val="2CE90E48"/>
    <w:rsid w:val="2D031F0A"/>
    <w:rsid w:val="35A41274"/>
    <w:rsid w:val="35DF103A"/>
    <w:rsid w:val="377834F5"/>
    <w:rsid w:val="39DF785B"/>
    <w:rsid w:val="39F2758E"/>
    <w:rsid w:val="3A751F6D"/>
    <w:rsid w:val="41856E46"/>
    <w:rsid w:val="4A0D46A4"/>
    <w:rsid w:val="4B1D01E3"/>
    <w:rsid w:val="4D452AB1"/>
    <w:rsid w:val="4F980955"/>
    <w:rsid w:val="50342257"/>
    <w:rsid w:val="539D6365"/>
    <w:rsid w:val="54DE4FA8"/>
    <w:rsid w:val="599E6993"/>
    <w:rsid w:val="5AA63D51"/>
    <w:rsid w:val="5B02464A"/>
    <w:rsid w:val="5C95407D"/>
    <w:rsid w:val="5E59732C"/>
    <w:rsid w:val="62A74073"/>
    <w:rsid w:val="62D43425"/>
    <w:rsid w:val="631F6D97"/>
    <w:rsid w:val="63C27722"/>
    <w:rsid w:val="64370FE9"/>
    <w:rsid w:val="64462101"/>
    <w:rsid w:val="6A2018D7"/>
    <w:rsid w:val="6E761835"/>
    <w:rsid w:val="708977CC"/>
    <w:rsid w:val="771B144D"/>
    <w:rsid w:val="786F17CF"/>
    <w:rsid w:val="7DD4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4"/>
    <w:autoRedefine/>
    <w:qFormat/>
    <w:uiPriority w:val="9"/>
    <w:pPr>
      <w:keepNext/>
      <w:keepLines/>
      <w:spacing w:before="360" w:after="360" w:line="360" w:lineRule="auto"/>
      <w:outlineLvl w:val="0"/>
    </w:pPr>
    <w:rPr>
      <w:rFonts w:ascii="黑体" w:eastAsia="黑体"/>
      <w:b/>
      <w:bCs/>
      <w:sz w:val="32"/>
      <w:szCs w:val="32"/>
    </w:rPr>
  </w:style>
  <w:style w:type="paragraph" w:styleId="6">
    <w:name w:val="heading 2"/>
    <w:basedOn w:val="1"/>
    <w:next w:val="1"/>
    <w:link w:val="15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7">
    <w:name w:val="heading 3"/>
    <w:basedOn w:val="1"/>
    <w:next w:val="1"/>
    <w:link w:val="16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line="360" w:lineRule="exact"/>
      <w:ind w:firstLine="420"/>
    </w:p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customStyle="1" w:styleId="4">
    <w:name w:val="xl27"/>
    <w:basedOn w:val="1"/>
    <w:autoRedefine/>
    <w:qFormat/>
    <w:uiPriority w:val="0"/>
    <w:pPr>
      <w:pBdr>
        <w:bottom w:val="single" w:color="auto" w:sz="12" w:space="0"/>
      </w:pBdr>
      <w:spacing w:before="100" w:after="100"/>
      <w:jc w:val="center"/>
    </w:pPr>
    <w:rPr>
      <w:rFonts w:ascii="宋体" w:cs="宋体"/>
      <w:szCs w:val="21"/>
    </w:rPr>
  </w:style>
  <w:style w:type="paragraph" w:styleId="8">
    <w:name w:val="Normal Indent"/>
    <w:basedOn w:val="1"/>
    <w:qFormat/>
    <w:uiPriority w:val="0"/>
    <w:pPr>
      <w:ind w:firstLine="420"/>
    </w:pPr>
    <w:rPr>
      <w:szCs w:val="20"/>
    </w:rPr>
  </w:style>
  <w:style w:type="paragraph" w:styleId="9">
    <w:name w:val="footer"/>
    <w:basedOn w:val="1"/>
    <w:link w:val="2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字符"/>
    <w:basedOn w:val="12"/>
    <w:link w:val="5"/>
    <w:autoRedefine/>
    <w:qFormat/>
    <w:uiPriority w:val="9"/>
    <w:rPr>
      <w:rFonts w:ascii="黑体" w:hAnsi="Times New Roman" w:eastAsia="黑体" w:cs="Times New Roman"/>
      <w:b/>
      <w:bCs/>
      <w:sz w:val="32"/>
      <w:szCs w:val="32"/>
    </w:rPr>
  </w:style>
  <w:style w:type="character" w:customStyle="1" w:styleId="15">
    <w:name w:val="标题 2 字符"/>
    <w:basedOn w:val="12"/>
    <w:link w:val="6"/>
    <w:autoRedefine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标题 3 字符"/>
    <w:basedOn w:val="12"/>
    <w:link w:val="7"/>
    <w:autoRedefine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paragraph" w:styleId="17">
    <w:name w:val="No Spacing"/>
    <w:link w:val="18"/>
    <w:autoRedefine/>
    <w:qFormat/>
    <w:uiPriority w:val="0"/>
    <w:pPr>
      <w:widowControl w:val="0"/>
      <w:jc w:val="both"/>
    </w:pPr>
    <w:rPr>
      <w:rFonts w:ascii="Arial" w:hAnsi="Arial" w:eastAsia="仿宋" w:cstheme="minorBidi"/>
      <w:w w:val="90"/>
      <w:kern w:val="2"/>
      <w:sz w:val="24"/>
      <w:szCs w:val="24"/>
      <w:lang w:val="en-US" w:eastAsia="zh-CN" w:bidi="ar-SA"/>
    </w:rPr>
  </w:style>
  <w:style w:type="character" w:customStyle="1" w:styleId="18">
    <w:name w:val="无间隔 字符"/>
    <w:link w:val="17"/>
    <w:autoRedefine/>
    <w:qFormat/>
    <w:uiPriority w:val="0"/>
    <w:rPr>
      <w:rFonts w:ascii="Arial" w:hAnsi="Arial" w:eastAsia="仿宋"/>
      <w:w w:val="90"/>
      <w:sz w:val="24"/>
      <w:szCs w:val="24"/>
    </w:rPr>
  </w:style>
  <w:style w:type="paragraph" w:customStyle="1" w:styleId="19">
    <w:name w:val="报告书正文"/>
    <w:basedOn w:val="1"/>
    <w:link w:val="20"/>
    <w:autoRedefine/>
    <w:qFormat/>
    <w:uiPriority w:val="0"/>
    <w:pPr>
      <w:spacing w:line="300" w:lineRule="auto"/>
      <w:ind w:firstLine="200" w:firstLineChars="200"/>
    </w:pPr>
    <w:rPr>
      <w:rFonts w:asciiTheme="minorHAnsi" w:hAnsiTheme="minorHAnsi" w:eastAsiaTheme="minorEastAsia"/>
      <w:sz w:val="24"/>
    </w:rPr>
  </w:style>
  <w:style w:type="character" w:customStyle="1" w:styleId="20">
    <w:name w:val="报告书正文 Char"/>
    <w:link w:val="19"/>
    <w:autoRedefine/>
    <w:qFormat/>
    <w:uiPriority w:val="0"/>
    <w:rPr>
      <w:sz w:val="24"/>
    </w:rPr>
  </w:style>
  <w:style w:type="paragraph" w:customStyle="1" w:styleId="21">
    <w:name w:val="【表头】"/>
    <w:basedOn w:val="1"/>
    <w:autoRedefine/>
    <w:qFormat/>
    <w:uiPriority w:val="0"/>
    <w:pPr>
      <w:spacing w:line="460" w:lineRule="exact"/>
      <w:jc w:val="center"/>
    </w:pPr>
    <w:rPr>
      <w:rFonts w:ascii="黑体" w:hAnsi="黑体" w:eastAsia="黑体"/>
      <w:sz w:val="24"/>
      <w:szCs w:val="20"/>
    </w:rPr>
  </w:style>
  <w:style w:type="paragraph" w:customStyle="1" w:styleId="22">
    <w:name w:val="cucd-0"/>
    <w:autoRedefine/>
    <w:qFormat/>
    <w:uiPriority w:val="0"/>
    <w:pPr>
      <w:spacing w:line="360" w:lineRule="auto"/>
      <w:ind w:firstLine="480" w:firstLineChars="200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23">
    <w:name w:val="表格内"/>
    <w:basedOn w:val="1"/>
    <w:autoRedefine/>
    <w:qFormat/>
    <w:uiPriority w:val="0"/>
    <w:pPr>
      <w:autoSpaceDE w:val="0"/>
      <w:autoSpaceDN w:val="0"/>
      <w:jc w:val="center"/>
    </w:pPr>
    <w:rPr>
      <w:rFonts w:cs="宋体"/>
    </w:rPr>
  </w:style>
  <w:style w:type="paragraph" w:customStyle="1" w:styleId="24">
    <w:name w:val="表格文字"/>
    <w:basedOn w:val="1"/>
    <w:autoRedefine/>
    <w:qFormat/>
    <w:uiPriority w:val="0"/>
    <w:pPr>
      <w:jc w:val="center"/>
    </w:pPr>
    <w:rPr>
      <w:color w:val="000000"/>
      <w:szCs w:val="21"/>
    </w:rPr>
  </w:style>
  <w:style w:type="paragraph" w:customStyle="1" w:styleId="25">
    <w:name w:val="正文00"/>
    <w:basedOn w:val="1"/>
    <w:link w:val="26"/>
    <w:autoRedefine/>
    <w:qFormat/>
    <w:uiPriority w:val="0"/>
    <w:pPr>
      <w:spacing w:before="180" w:line="360" w:lineRule="auto"/>
      <w:ind w:firstLine="480" w:firstLineChars="200"/>
    </w:pPr>
    <w:rPr>
      <w:rFonts w:ascii="仿宋_GB2312" w:hAnsi="宋体" w:eastAsia="仿宋_GB2312"/>
      <w:color w:val="FF0000"/>
      <w:sz w:val="24"/>
    </w:rPr>
  </w:style>
  <w:style w:type="character" w:customStyle="1" w:styleId="26">
    <w:name w:val="正文00 Char"/>
    <w:link w:val="25"/>
    <w:autoRedefine/>
    <w:qFormat/>
    <w:uiPriority w:val="0"/>
    <w:rPr>
      <w:rFonts w:ascii="仿宋_GB2312" w:hAnsi="宋体" w:eastAsia="仿宋_GB2312" w:cs="Times New Roman"/>
      <w:color w:val="FF0000"/>
      <w:sz w:val="24"/>
      <w:szCs w:val="24"/>
    </w:rPr>
  </w:style>
  <w:style w:type="character" w:customStyle="1" w:styleId="27">
    <w:name w:val="页眉 字符"/>
    <w:basedOn w:val="12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页脚 字符"/>
    <w:basedOn w:val="12"/>
    <w:link w:val="9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619</Words>
  <Characters>725</Characters>
  <Lines>4</Lines>
  <Paragraphs>1</Paragraphs>
  <TotalTime>6</TotalTime>
  <ScaleCrop>false</ScaleCrop>
  <LinksUpToDate>false</LinksUpToDate>
  <CharactersWithSpaces>744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2021-01-14T03:30:00Z</dcterms:created>
  <dc:creator>vg</dc:creator>
  <cp:lastModifiedBy>环评单位</cp:lastModifiedBy>
  <cp:lastPrinted>2022-09-13T10:38:00Z</cp:lastPrinted>
  <dcterms:modified xsi:type="dcterms:W3CDTF">2026-03-06T02:17:10Z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C4B5FA425BA44640821333FA9F515D36_13</vt:lpwstr>
  </property>
  <property fmtid="{D5CDD505-2E9C-101B-9397-08002B2CF9AE}" pid="4" name="KSOTemplateDocerSaveRecord">
    <vt:lpwstr>eyJoZGlkIjoiMTMxZTY5NjM1YzkyMmY0ZmQ3MzE1ZGY3ZGM0YzZmMjQiLCJ1c2VySWQiOiIyNDUxNDExODMifQ==</vt:lpwstr>
  </property>
</Properties>
</file>